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86" w:type="dxa"/>
        <w:tblInd w:w="-1000" w:type="dxa"/>
        <w:tblCellMar>
          <w:top w:w="1" w:type="dxa"/>
          <w:left w:w="104" w:type="dxa"/>
          <w:right w:w="67" w:type="dxa"/>
        </w:tblCellMar>
        <w:tblLook w:val="04A0" w:firstRow="1" w:lastRow="0" w:firstColumn="1" w:lastColumn="0" w:noHBand="0" w:noVBand="1"/>
      </w:tblPr>
      <w:tblGrid>
        <w:gridCol w:w="10"/>
        <w:gridCol w:w="1729"/>
        <w:gridCol w:w="2149"/>
        <w:gridCol w:w="2283"/>
        <w:gridCol w:w="2149"/>
        <w:gridCol w:w="2149"/>
        <w:gridCol w:w="2417"/>
        <w:gridCol w:w="2290"/>
        <w:gridCol w:w="10"/>
      </w:tblGrid>
      <w:tr w:rsidR="00754631" w14:paraId="670D5A74" w14:textId="77777777" w:rsidTr="00754631">
        <w:trPr>
          <w:gridAfter w:val="1"/>
          <w:wAfter w:w="10" w:type="dxa"/>
          <w:trHeight w:val="499"/>
        </w:trPr>
        <w:tc>
          <w:tcPr>
            <w:tcW w:w="15176" w:type="dxa"/>
            <w:gridSpan w:val="8"/>
            <w:tcBorders>
              <w:top w:val="single" w:sz="4" w:space="0" w:color="000000"/>
              <w:left w:val="single" w:sz="4" w:space="0" w:color="000000"/>
              <w:bottom w:val="nil"/>
              <w:right w:val="single" w:sz="4" w:space="0" w:color="000000"/>
            </w:tcBorders>
            <w:shd w:val="clear" w:color="auto" w:fill="92D050"/>
          </w:tcPr>
          <w:p w14:paraId="27B50855" w14:textId="29C49C77" w:rsidR="00754631" w:rsidRDefault="00754631">
            <w:pPr>
              <w:spacing w:line="240" w:lineRule="auto"/>
              <w:jc w:val="center"/>
              <w:rPr>
                <w:b/>
                <w:bCs/>
                <w:color w:val="FFFFFF" w:themeColor="background1"/>
                <w:sz w:val="40"/>
                <w:szCs w:val="40"/>
              </w:rPr>
            </w:pPr>
            <w:r>
              <w:rPr>
                <w:b/>
                <w:bCs/>
                <w:color w:val="FFFFFF" w:themeColor="background1"/>
                <w:sz w:val="40"/>
                <w:szCs w:val="40"/>
              </w:rPr>
              <w:t>Barefoot Computing - EYFS</w:t>
            </w:r>
          </w:p>
        </w:tc>
      </w:tr>
      <w:tr w:rsidR="00754631" w14:paraId="1EC027C2" w14:textId="77777777" w:rsidTr="00754631">
        <w:trPr>
          <w:gridAfter w:val="1"/>
          <w:wAfter w:w="10" w:type="dxa"/>
          <w:trHeight w:val="499"/>
        </w:trPr>
        <w:tc>
          <w:tcPr>
            <w:tcW w:w="15176" w:type="dxa"/>
            <w:gridSpan w:val="8"/>
            <w:tcBorders>
              <w:top w:val="single" w:sz="4" w:space="0" w:color="000000"/>
              <w:left w:val="single" w:sz="4" w:space="0" w:color="000000"/>
              <w:bottom w:val="nil"/>
              <w:right w:val="single" w:sz="4" w:space="0" w:color="000000"/>
            </w:tcBorders>
            <w:shd w:val="clear" w:color="auto" w:fill="F7CAAC" w:themeFill="accent2" w:themeFillTint="66"/>
            <w:hideMark/>
          </w:tcPr>
          <w:p w14:paraId="5D40EC90" w14:textId="77777777" w:rsidR="00754631" w:rsidRDefault="00754631">
            <w:pPr>
              <w:spacing w:line="240" w:lineRule="auto"/>
              <w:jc w:val="center"/>
              <w:rPr>
                <w:b/>
                <w:bCs/>
                <w:color w:val="FFFFFF" w:themeColor="background1"/>
                <w:sz w:val="40"/>
                <w:szCs w:val="40"/>
              </w:rPr>
            </w:pPr>
            <w:r>
              <w:rPr>
                <w:b/>
                <w:bCs/>
                <w:color w:val="FFFFFF" w:themeColor="background1"/>
                <w:sz w:val="40"/>
                <w:szCs w:val="40"/>
              </w:rPr>
              <w:t>Long Term Overview</w:t>
            </w:r>
          </w:p>
        </w:tc>
      </w:tr>
      <w:tr w:rsidR="00754631" w14:paraId="1C27F417" w14:textId="77777777" w:rsidTr="00754631">
        <w:trPr>
          <w:gridBefore w:val="1"/>
          <w:wBefore w:w="10" w:type="dxa"/>
          <w:trHeight w:val="445"/>
        </w:trPr>
        <w:tc>
          <w:tcPr>
            <w:tcW w:w="15176" w:type="dxa"/>
            <w:gridSpan w:val="8"/>
            <w:tcBorders>
              <w:top w:val="single" w:sz="4" w:space="0" w:color="000000"/>
              <w:left w:val="single" w:sz="4" w:space="0" w:color="000000"/>
              <w:bottom w:val="single" w:sz="4" w:space="0" w:color="000000"/>
              <w:right w:val="single" w:sz="4" w:space="0" w:color="000000"/>
            </w:tcBorders>
            <w:shd w:val="clear" w:color="auto" w:fill="FF4D79"/>
          </w:tcPr>
          <w:p w14:paraId="1FE480A5" w14:textId="77777777" w:rsidR="00754631" w:rsidRDefault="00754631" w:rsidP="00FB2AEA">
            <w:pPr>
              <w:jc w:val="center"/>
              <w:rPr>
                <w:color w:val="FFFFFF" w:themeColor="background1"/>
                <w:sz w:val="44"/>
                <w:szCs w:val="44"/>
              </w:rPr>
            </w:pPr>
            <w:r>
              <w:rPr>
                <w:color w:val="FFFFFF" w:themeColor="background1"/>
                <w:sz w:val="44"/>
                <w:szCs w:val="44"/>
              </w:rPr>
              <w:t xml:space="preserve">EYFS – CAS Barefoot Curriculum </w:t>
            </w:r>
          </w:p>
        </w:tc>
      </w:tr>
      <w:tr w:rsidR="00351DB1" w14:paraId="52EA7BF3" w14:textId="77777777" w:rsidTr="00351DB1">
        <w:trPr>
          <w:gridAfter w:val="1"/>
          <w:wAfter w:w="10" w:type="dxa"/>
          <w:trHeight w:val="428"/>
        </w:trPr>
        <w:tc>
          <w:tcPr>
            <w:tcW w:w="1739" w:type="dxa"/>
            <w:gridSpan w:val="2"/>
            <w:tcBorders>
              <w:top w:val="single" w:sz="4" w:space="0" w:color="auto"/>
              <w:left w:val="single" w:sz="4" w:space="0" w:color="000000"/>
              <w:bottom w:val="single" w:sz="4" w:space="0" w:color="auto"/>
              <w:right w:val="single" w:sz="4" w:space="0" w:color="auto"/>
            </w:tcBorders>
            <w:shd w:val="clear" w:color="auto" w:fill="FFFFFF" w:themeFill="background1"/>
          </w:tcPr>
          <w:p w14:paraId="61061D3F" w14:textId="77777777" w:rsidR="00351DB1" w:rsidRDefault="00351DB1" w:rsidP="00351DB1">
            <w:pPr>
              <w:spacing w:line="240" w:lineRule="auto"/>
              <w:jc w:val="center"/>
              <w:rPr>
                <w:rFonts w:asciiTheme="minorHAnsi" w:hAnsiTheme="minorHAnsi" w:cstheme="minorHAnsi"/>
                <w:b/>
                <w:bCs/>
                <w:color w:val="auto"/>
                <w:sz w:val="24"/>
                <w:szCs w:val="24"/>
              </w:rPr>
            </w:pPr>
          </w:p>
          <w:p w14:paraId="429CEFE6" w14:textId="77777777" w:rsidR="00351DB1" w:rsidRDefault="00351DB1" w:rsidP="00351DB1">
            <w:pPr>
              <w:spacing w:line="240" w:lineRule="auto"/>
              <w:jc w:val="center"/>
              <w:rPr>
                <w:rFonts w:asciiTheme="minorHAnsi" w:hAnsiTheme="minorHAnsi" w:cstheme="minorHAnsi"/>
                <w:b/>
                <w:bCs/>
                <w:color w:val="auto"/>
                <w:sz w:val="28"/>
                <w:szCs w:val="28"/>
              </w:rPr>
            </w:pPr>
            <w:r>
              <w:rPr>
                <w:rFonts w:asciiTheme="minorHAnsi" w:hAnsiTheme="minorHAnsi" w:cstheme="minorHAnsi"/>
                <w:b/>
                <w:bCs/>
                <w:sz w:val="28"/>
                <w:szCs w:val="28"/>
              </w:rPr>
              <w:t>Year Group</w:t>
            </w:r>
          </w:p>
          <w:p w14:paraId="13F6D1F1" w14:textId="77777777" w:rsidR="00351DB1" w:rsidRDefault="00351DB1" w:rsidP="00351DB1">
            <w:pPr>
              <w:spacing w:line="240" w:lineRule="auto"/>
              <w:jc w:val="center"/>
              <w:rPr>
                <w:rFonts w:asciiTheme="minorHAnsi" w:hAnsiTheme="minorHAnsi" w:cstheme="minorHAnsi"/>
                <w:b/>
                <w:bCs/>
                <w:sz w:val="24"/>
                <w:szCs w:val="24"/>
              </w:rPr>
            </w:pPr>
          </w:p>
        </w:tc>
        <w:tc>
          <w:tcPr>
            <w:tcW w:w="2149" w:type="dxa"/>
            <w:tcBorders>
              <w:top w:val="single" w:sz="4" w:space="0" w:color="auto"/>
              <w:left w:val="single" w:sz="4" w:space="0" w:color="auto"/>
              <w:bottom w:val="single" w:sz="4" w:space="0" w:color="auto"/>
              <w:right w:val="single" w:sz="4" w:space="0" w:color="auto"/>
            </w:tcBorders>
            <w:shd w:val="clear" w:color="auto" w:fill="FFFFFF" w:themeFill="background1"/>
          </w:tcPr>
          <w:p w14:paraId="19AC279E" w14:textId="77777777" w:rsidR="00351DB1" w:rsidRDefault="00351DB1" w:rsidP="00351DB1">
            <w:pPr>
              <w:spacing w:line="240" w:lineRule="auto"/>
              <w:jc w:val="center"/>
              <w:rPr>
                <w:rFonts w:asciiTheme="minorHAnsi" w:hAnsiTheme="minorHAnsi" w:cstheme="minorHAnsi"/>
                <w:b/>
                <w:bCs/>
                <w:color w:val="auto"/>
                <w:sz w:val="24"/>
                <w:szCs w:val="24"/>
              </w:rPr>
            </w:pPr>
          </w:p>
          <w:p w14:paraId="7C78A2CD" w14:textId="77777777" w:rsidR="00351DB1" w:rsidRDefault="00351DB1" w:rsidP="00351DB1">
            <w:pPr>
              <w:spacing w:line="240" w:lineRule="auto"/>
              <w:jc w:val="center"/>
              <w:rPr>
                <w:rFonts w:asciiTheme="minorHAnsi" w:hAnsiTheme="minorHAnsi" w:cstheme="minorHAnsi"/>
                <w:b/>
                <w:bCs/>
                <w:color w:val="auto"/>
                <w:sz w:val="28"/>
                <w:szCs w:val="28"/>
              </w:rPr>
            </w:pPr>
            <w:r>
              <w:rPr>
                <w:rFonts w:asciiTheme="minorHAnsi" w:hAnsiTheme="minorHAnsi" w:cstheme="minorHAnsi"/>
                <w:b/>
                <w:bCs/>
                <w:color w:val="auto"/>
                <w:sz w:val="28"/>
                <w:szCs w:val="28"/>
              </w:rPr>
              <w:t>Autumn 1</w:t>
            </w:r>
          </w:p>
          <w:p w14:paraId="7EE0CC56" w14:textId="77777777" w:rsidR="00351DB1" w:rsidRPr="005C53DC" w:rsidRDefault="00351DB1" w:rsidP="00351DB1">
            <w:pPr>
              <w:jc w:val="center"/>
              <w:rPr>
                <w:b/>
                <w:bCs/>
                <w:sz w:val="24"/>
                <w:szCs w:val="24"/>
              </w:rPr>
            </w:pPr>
          </w:p>
        </w:tc>
        <w:tc>
          <w:tcPr>
            <w:tcW w:w="2283" w:type="dxa"/>
            <w:tcBorders>
              <w:top w:val="single" w:sz="4" w:space="0" w:color="auto"/>
              <w:left w:val="single" w:sz="4" w:space="0" w:color="auto"/>
              <w:bottom w:val="single" w:sz="4" w:space="0" w:color="auto"/>
              <w:right w:val="single" w:sz="4" w:space="0" w:color="auto"/>
            </w:tcBorders>
            <w:shd w:val="clear" w:color="auto" w:fill="FFFFFF" w:themeFill="background1"/>
          </w:tcPr>
          <w:p w14:paraId="3B0A7A79" w14:textId="77777777" w:rsidR="00351DB1" w:rsidRDefault="00351DB1" w:rsidP="00351DB1">
            <w:pPr>
              <w:spacing w:line="240" w:lineRule="auto"/>
              <w:jc w:val="center"/>
              <w:rPr>
                <w:rFonts w:asciiTheme="minorHAnsi" w:hAnsiTheme="minorHAnsi" w:cstheme="minorHAnsi"/>
                <w:b/>
                <w:bCs/>
                <w:color w:val="auto"/>
                <w:sz w:val="24"/>
                <w:szCs w:val="24"/>
              </w:rPr>
            </w:pPr>
          </w:p>
          <w:p w14:paraId="1C09524B" w14:textId="77777777" w:rsidR="00351DB1" w:rsidRDefault="00351DB1" w:rsidP="00351DB1">
            <w:pPr>
              <w:spacing w:line="240" w:lineRule="auto"/>
              <w:jc w:val="center"/>
              <w:rPr>
                <w:rFonts w:asciiTheme="minorHAnsi" w:hAnsiTheme="minorHAnsi" w:cstheme="minorHAnsi"/>
                <w:b/>
                <w:bCs/>
                <w:color w:val="auto"/>
                <w:sz w:val="28"/>
                <w:szCs w:val="28"/>
              </w:rPr>
            </w:pPr>
            <w:r>
              <w:rPr>
                <w:rFonts w:asciiTheme="minorHAnsi" w:hAnsiTheme="minorHAnsi" w:cstheme="minorHAnsi"/>
                <w:b/>
                <w:bCs/>
                <w:color w:val="auto"/>
                <w:sz w:val="28"/>
                <w:szCs w:val="28"/>
              </w:rPr>
              <w:t xml:space="preserve">Autumn 2 </w:t>
            </w:r>
          </w:p>
          <w:p w14:paraId="110BEB84" w14:textId="77777777" w:rsidR="00351DB1" w:rsidRPr="005C53DC" w:rsidRDefault="00351DB1" w:rsidP="00351DB1">
            <w:pPr>
              <w:jc w:val="center"/>
              <w:rPr>
                <w:b/>
                <w:bCs/>
                <w:sz w:val="24"/>
                <w:szCs w:val="24"/>
              </w:rPr>
            </w:pPr>
          </w:p>
        </w:tc>
        <w:tc>
          <w:tcPr>
            <w:tcW w:w="2149" w:type="dxa"/>
            <w:tcBorders>
              <w:top w:val="single" w:sz="4" w:space="0" w:color="auto"/>
              <w:left w:val="single" w:sz="4" w:space="0" w:color="auto"/>
              <w:bottom w:val="single" w:sz="4" w:space="0" w:color="auto"/>
              <w:right w:val="single" w:sz="4" w:space="0" w:color="auto"/>
            </w:tcBorders>
            <w:shd w:val="clear" w:color="auto" w:fill="FFFFFF" w:themeFill="background1"/>
          </w:tcPr>
          <w:p w14:paraId="2CA6D506" w14:textId="77777777" w:rsidR="00351DB1" w:rsidRDefault="00351DB1" w:rsidP="00351DB1">
            <w:pPr>
              <w:spacing w:line="240" w:lineRule="auto"/>
              <w:jc w:val="center"/>
              <w:rPr>
                <w:rFonts w:asciiTheme="minorHAnsi" w:hAnsiTheme="minorHAnsi" w:cstheme="minorHAnsi"/>
                <w:b/>
                <w:bCs/>
                <w:color w:val="FFFFFF" w:themeColor="background1"/>
                <w:sz w:val="24"/>
                <w:szCs w:val="24"/>
              </w:rPr>
            </w:pPr>
          </w:p>
          <w:p w14:paraId="1156EC91" w14:textId="17470F7D" w:rsidR="00351DB1" w:rsidRPr="005C53DC" w:rsidRDefault="00351DB1" w:rsidP="00351DB1">
            <w:pPr>
              <w:jc w:val="center"/>
              <w:rPr>
                <w:b/>
                <w:bCs/>
                <w:sz w:val="24"/>
                <w:szCs w:val="24"/>
              </w:rPr>
            </w:pPr>
            <w:r>
              <w:rPr>
                <w:rFonts w:asciiTheme="minorHAnsi" w:hAnsiTheme="minorHAnsi" w:cstheme="minorHAnsi"/>
                <w:b/>
                <w:bCs/>
                <w:color w:val="auto"/>
                <w:sz w:val="28"/>
                <w:szCs w:val="28"/>
              </w:rPr>
              <w:t>Spring 1</w:t>
            </w:r>
          </w:p>
        </w:tc>
        <w:tc>
          <w:tcPr>
            <w:tcW w:w="2149" w:type="dxa"/>
            <w:tcBorders>
              <w:top w:val="single" w:sz="4" w:space="0" w:color="auto"/>
              <w:left w:val="single" w:sz="4" w:space="0" w:color="auto"/>
              <w:bottom w:val="single" w:sz="4" w:space="0" w:color="auto"/>
              <w:right w:val="single" w:sz="4" w:space="0" w:color="auto"/>
            </w:tcBorders>
            <w:shd w:val="clear" w:color="auto" w:fill="FFFFFF" w:themeFill="background1"/>
          </w:tcPr>
          <w:p w14:paraId="1C29ECC1" w14:textId="77777777" w:rsidR="00351DB1" w:rsidRDefault="00351DB1" w:rsidP="00351DB1">
            <w:pPr>
              <w:spacing w:line="240" w:lineRule="auto"/>
              <w:jc w:val="center"/>
              <w:rPr>
                <w:rFonts w:asciiTheme="minorHAnsi" w:hAnsiTheme="minorHAnsi" w:cstheme="minorHAnsi"/>
                <w:b/>
                <w:bCs/>
                <w:color w:val="FFFFFF" w:themeColor="background1"/>
                <w:sz w:val="24"/>
                <w:szCs w:val="24"/>
              </w:rPr>
            </w:pPr>
          </w:p>
          <w:p w14:paraId="0F6C6063" w14:textId="77777777" w:rsidR="00351DB1" w:rsidRDefault="00351DB1" w:rsidP="00351DB1">
            <w:pPr>
              <w:spacing w:line="240" w:lineRule="auto"/>
              <w:jc w:val="center"/>
              <w:rPr>
                <w:rFonts w:asciiTheme="minorHAnsi" w:hAnsiTheme="minorHAnsi" w:cstheme="minorHAnsi"/>
                <w:b/>
                <w:bCs/>
                <w:color w:val="FFFFFF" w:themeColor="background1"/>
                <w:sz w:val="28"/>
                <w:szCs w:val="28"/>
              </w:rPr>
            </w:pPr>
            <w:r>
              <w:rPr>
                <w:rFonts w:asciiTheme="minorHAnsi" w:hAnsiTheme="minorHAnsi" w:cstheme="minorHAnsi"/>
                <w:b/>
                <w:bCs/>
                <w:color w:val="auto"/>
                <w:sz w:val="28"/>
                <w:szCs w:val="28"/>
              </w:rPr>
              <w:t>Spring 2</w:t>
            </w:r>
            <w:r>
              <w:rPr>
                <w:rFonts w:asciiTheme="minorHAnsi" w:hAnsiTheme="minorHAnsi" w:cstheme="minorHAnsi"/>
                <w:b/>
                <w:bCs/>
                <w:color w:val="FFFFFF" w:themeColor="background1"/>
                <w:sz w:val="28"/>
                <w:szCs w:val="28"/>
              </w:rPr>
              <w:t>er 1</w:t>
            </w:r>
          </w:p>
          <w:p w14:paraId="4EBE2056" w14:textId="77777777" w:rsidR="00351DB1" w:rsidRPr="005C53DC" w:rsidRDefault="00351DB1" w:rsidP="00351DB1">
            <w:pPr>
              <w:jc w:val="center"/>
              <w:rPr>
                <w:b/>
                <w:bCs/>
                <w:sz w:val="24"/>
                <w:szCs w:val="24"/>
              </w:rPr>
            </w:pPr>
          </w:p>
        </w:tc>
        <w:tc>
          <w:tcPr>
            <w:tcW w:w="2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BBA7940" w14:textId="77777777" w:rsidR="00351DB1" w:rsidRDefault="00351DB1" w:rsidP="00351DB1">
            <w:pPr>
              <w:spacing w:line="240" w:lineRule="auto"/>
              <w:jc w:val="center"/>
              <w:rPr>
                <w:rFonts w:asciiTheme="minorHAnsi" w:hAnsiTheme="minorHAnsi" w:cstheme="minorHAnsi"/>
                <w:b/>
                <w:bCs/>
                <w:color w:val="auto"/>
                <w:sz w:val="24"/>
                <w:szCs w:val="24"/>
              </w:rPr>
            </w:pPr>
          </w:p>
          <w:p w14:paraId="4BCA6A6F" w14:textId="77777777" w:rsidR="00351DB1" w:rsidRDefault="00351DB1" w:rsidP="00351DB1">
            <w:pPr>
              <w:spacing w:line="240" w:lineRule="auto"/>
              <w:jc w:val="center"/>
              <w:rPr>
                <w:rFonts w:asciiTheme="minorHAnsi" w:hAnsiTheme="minorHAnsi" w:cstheme="minorHAnsi"/>
                <w:b/>
                <w:bCs/>
                <w:color w:val="auto"/>
                <w:sz w:val="28"/>
                <w:szCs w:val="28"/>
              </w:rPr>
            </w:pPr>
            <w:r>
              <w:rPr>
                <w:rFonts w:asciiTheme="minorHAnsi" w:hAnsiTheme="minorHAnsi" w:cstheme="minorHAnsi"/>
                <w:b/>
                <w:bCs/>
                <w:color w:val="auto"/>
                <w:sz w:val="28"/>
                <w:szCs w:val="28"/>
              </w:rPr>
              <w:t>Summer 1</w:t>
            </w:r>
          </w:p>
          <w:p w14:paraId="6EEB5CC7" w14:textId="77777777" w:rsidR="00351DB1" w:rsidRPr="005C53DC" w:rsidRDefault="00351DB1" w:rsidP="00351DB1">
            <w:pPr>
              <w:jc w:val="center"/>
              <w:rPr>
                <w:b/>
                <w:bCs/>
                <w:sz w:val="24"/>
                <w:szCs w:val="24"/>
              </w:rPr>
            </w:pPr>
          </w:p>
        </w:tc>
        <w:tc>
          <w:tcPr>
            <w:tcW w:w="2290" w:type="dxa"/>
            <w:tcBorders>
              <w:top w:val="single" w:sz="4" w:space="0" w:color="auto"/>
              <w:left w:val="single" w:sz="4" w:space="0" w:color="auto"/>
              <w:bottom w:val="single" w:sz="4" w:space="0" w:color="auto"/>
              <w:right w:val="single" w:sz="4" w:space="0" w:color="000000"/>
            </w:tcBorders>
            <w:shd w:val="clear" w:color="auto" w:fill="FFFFFF" w:themeFill="background1"/>
          </w:tcPr>
          <w:p w14:paraId="2F620A87" w14:textId="77777777" w:rsidR="00351DB1" w:rsidRDefault="00351DB1" w:rsidP="00351DB1">
            <w:pPr>
              <w:spacing w:line="240" w:lineRule="auto"/>
            </w:pPr>
          </w:p>
          <w:p w14:paraId="5F3AAD97" w14:textId="77777777" w:rsidR="00351DB1" w:rsidRDefault="00351DB1" w:rsidP="00351DB1">
            <w:pPr>
              <w:spacing w:line="240" w:lineRule="auto"/>
              <w:jc w:val="center"/>
              <w:rPr>
                <w:rFonts w:asciiTheme="minorHAnsi" w:hAnsiTheme="minorHAnsi" w:cstheme="minorHAnsi"/>
                <w:b/>
                <w:bCs/>
                <w:color w:val="auto"/>
                <w:sz w:val="28"/>
                <w:szCs w:val="28"/>
              </w:rPr>
            </w:pPr>
            <w:r>
              <w:rPr>
                <w:rFonts w:asciiTheme="minorHAnsi" w:hAnsiTheme="minorHAnsi" w:cstheme="minorHAnsi"/>
                <w:b/>
                <w:bCs/>
                <w:color w:val="auto"/>
                <w:sz w:val="28"/>
                <w:szCs w:val="28"/>
              </w:rPr>
              <w:t>Summer 2</w:t>
            </w:r>
          </w:p>
          <w:p w14:paraId="565340D1" w14:textId="77777777" w:rsidR="00351DB1" w:rsidRPr="00E46F74" w:rsidRDefault="00351DB1" w:rsidP="00351DB1">
            <w:pPr>
              <w:jc w:val="center"/>
              <w:rPr>
                <w:b/>
                <w:bCs/>
                <w:sz w:val="24"/>
                <w:szCs w:val="24"/>
              </w:rPr>
            </w:pPr>
          </w:p>
        </w:tc>
      </w:tr>
      <w:tr w:rsidR="002055CE" w14:paraId="49DB6959" w14:textId="77777777" w:rsidTr="00754631">
        <w:trPr>
          <w:gridAfter w:val="1"/>
          <w:wAfter w:w="10" w:type="dxa"/>
          <w:trHeight w:val="428"/>
        </w:trPr>
        <w:tc>
          <w:tcPr>
            <w:tcW w:w="1739" w:type="dxa"/>
            <w:gridSpan w:val="2"/>
            <w:tcBorders>
              <w:top w:val="single" w:sz="4" w:space="0" w:color="auto"/>
              <w:left w:val="single" w:sz="4" w:space="0" w:color="000000"/>
              <w:bottom w:val="single" w:sz="4" w:space="0" w:color="auto"/>
              <w:right w:val="single" w:sz="4" w:space="0" w:color="auto"/>
            </w:tcBorders>
            <w:shd w:val="clear" w:color="auto" w:fill="FFFFFF" w:themeFill="background1"/>
            <w:hideMark/>
          </w:tcPr>
          <w:p w14:paraId="67702CBA" w14:textId="77777777" w:rsidR="002055CE" w:rsidRDefault="002055CE" w:rsidP="002055CE">
            <w:pPr>
              <w:spacing w:line="240" w:lineRule="auto"/>
              <w:jc w:val="center"/>
              <w:rPr>
                <w:rFonts w:asciiTheme="minorHAnsi" w:hAnsiTheme="minorHAnsi" w:cstheme="minorHAnsi"/>
                <w:b/>
                <w:bCs/>
                <w:color w:val="auto"/>
                <w:sz w:val="24"/>
                <w:szCs w:val="24"/>
              </w:rPr>
            </w:pPr>
            <w:r>
              <w:rPr>
                <w:rFonts w:asciiTheme="minorHAnsi" w:hAnsiTheme="minorHAnsi" w:cstheme="minorHAnsi"/>
                <w:b/>
                <w:bCs/>
                <w:sz w:val="24"/>
                <w:szCs w:val="24"/>
              </w:rPr>
              <w:t>Computing</w:t>
            </w:r>
          </w:p>
          <w:p w14:paraId="5570CF42" w14:textId="77777777" w:rsidR="002055CE" w:rsidRDefault="002055CE" w:rsidP="002055CE">
            <w:pPr>
              <w:spacing w:line="240" w:lineRule="auto"/>
              <w:jc w:val="center"/>
              <w:rPr>
                <w:rFonts w:asciiTheme="minorHAnsi" w:hAnsiTheme="minorHAnsi" w:cstheme="minorHAnsi"/>
                <w:b/>
                <w:bCs/>
                <w:color w:val="auto"/>
                <w:sz w:val="24"/>
                <w:szCs w:val="24"/>
              </w:rPr>
            </w:pPr>
            <w:r>
              <w:rPr>
                <w:rFonts w:asciiTheme="minorHAnsi" w:hAnsiTheme="minorHAnsi" w:cstheme="minorHAnsi"/>
                <w:b/>
                <w:bCs/>
                <w:sz w:val="24"/>
                <w:szCs w:val="24"/>
              </w:rPr>
              <w:t xml:space="preserve"> Themes </w:t>
            </w:r>
          </w:p>
        </w:tc>
        <w:tc>
          <w:tcPr>
            <w:tcW w:w="2149" w:type="dxa"/>
            <w:tcBorders>
              <w:top w:val="single" w:sz="4" w:space="0" w:color="auto"/>
              <w:left w:val="single" w:sz="4" w:space="0" w:color="auto"/>
              <w:bottom w:val="single" w:sz="4" w:space="0" w:color="auto"/>
              <w:right w:val="single" w:sz="4" w:space="0" w:color="auto"/>
            </w:tcBorders>
            <w:shd w:val="clear" w:color="auto" w:fill="ADE0FF"/>
          </w:tcPr>
          <w:p w14:paraId="62086F9D" w14:textId="77777777" w:rsidR="002055CE" w:rsidRPr="005C53DC" w:rsidRDefault="002055CE" w:rsidP="002055CE">
            <w:pPr>
              <w:jc w:val="center"/>
              <w:rPr>
                <w:b/>
                <w:bCs/>
                <w:sz w:val="24"/>
                <w:szCs w:val="24"/>
              </w:rPr>
            </w:pPr>
            <w:r w:rsidRPr="005C53DC">
              <w:rPr>
                <w:b/>
                <w:bCs/>
                <w:sz w:val="24"/>
                <w:szCs w:val="24"/>
              </w:rPr>
              <w:t>Busy Bodies - Early Years</w:t>
            </w:r>
          </w:p>
          <w:p w14:paraId="247D3599" w14:textId="4299A18B" w:rsidR="002055CE" w:rsidRPr="005C53DC" w:rsidRDefault="002055CE" w:rsidP="002055CE">
            <w:pPr>
              <w:jc w:val="center"/>
              <w:rPr>
                <w:b/>
                <w:bCs/>
                <w:sz w:val="24"/>
                <w:szCs w:val="24"/>
                <w:highlight w:val="cyan"/>
              </w:rPr>
            </w:pPr>
          </w:p>
        </w:tc>
        <w:tc>
          <w:tcPr>
            <w:tcW w:w="2283" w:type="dxa"/>
            <w:tcBorders>
              <w:top w:val="single" w:sz="4" w:space="0" w:color="auto"/>
              <w:left w:val="single" w:sz="4" w:space="0" w:color="auto"/>
              <w:bottom w:val="single" w:sz="4" w:space="0" w:color="auto"/>
              <w:right w:val="single" w:sz="4" w:space="0" w:color="auto"/>
            </w:tcBorders>
            <w:shd w:val="clear" w:color="auto" w:fill="FFDCFA"/>
          </w:tcPr>
          <w:p w14:paraId="1B1CD376" w14:textId="77777777" w:rsidR="002055CE" w:rsidRPr="005C53DC" w:rsidRDefault="002055CE" w:rsidP="002055CE">
            <w:pPr>
              <w:jc w:val="center"/>
              <w:rPr>
                <w:b/>
                <w:bCs/>
                <w:sz w:val="24"/>
                <w:szCs w:val="24"/>
              </w:rPr>
            </w:pPr>
            <w:r w:rsidRPr="005C53DC">
              <w:rPr>
                <w:b/>
                <w:bCs/>
                <w:sz w:val="24"/>
                <w:szCs w:val="24"/>
              </w:rPr>
              <w:t>Winter Warmers - Early Years</w:t>
            </w:r>
          </w:p>
          <w:p w14:paraId="441B2DEF" w14:textId="69614437" w:rsidR="002055CE" w:rsidRPr="005C53DC" w:rsidRDefault="002055CE" w:rsidP="002055CE">
            <w:pPr>
              <w:jc w:val="center"/>
              <w:rPr>
                <w:b/>
                <w:bCs/>
                <w:sz w:val="24"/>
                <w:szCs w:val="24"/>
              </w:rPr>
            </w:pPr>
          </w:p>
        </w:tc>
        <w:tc>
          <w:tcPr>
            <w:tcW w:w="2149" w:type="dxa"/>
            <w:tcBorders>
              <w:top w:val="single" w:sz="4" w:space="0" w:color="auto"/>
              <w:left w:val="single" w:sz="4" w:space="0" w:color="auto"/>
              <w:bottom w:val="single" w:sz="4" w:space="0" w:color="auto"/>
              <w:right w:val="single" w:sz="4" w:space="0" w:color="auto"/>
            </w:tcBorders>
            <w:shd w:val="clear" w:color="auto" w:fill="FFF9B3"/>
          </w:tcPr>
          <w:p w14:paraId="22FF06BA" w14:textId="77777777" w:rsidR="002055CE" w:rsidRPr="005C53DC" w:rsidRDefault="002055CE" w:rsidP="002055CE">
            <w:pPr>
              <w:jc w:val="center"/>
              <w:rPr>
                <w:b/>
                <w:bCs/>
                <w:sz w:val="24"/>
                <w:szCs w:val="24"/>
              </w:rPr>
            </w:pPr>
            <w:r w:rsidRPr="005C53DC">
              <w:rPr>
                <w:b/>
                <w:bCs/>
                <w:sz w:val="24"/>
                <w:szCs w:val="24"/>
              </w:rPr>
              <w:t>Springtime - Early Years</w:t>
            </w:r>
          </w:p>
          <w:p w14:paraId="60B023B5" w14:textId="773FE5D6" w:rsidR="002055CE" w:rsidRPr="005C53DC" w:rsidRDefault="002055CE" w:rsidP="002055CE">
            <w:pPr>
              <w:jc w:val="center"/>
              <w:rPr>
                <w:b/>
                <w:bCs/>
                <w:sz w:val="24"/>
                <w:szCs w:val="24"/>
              </w:rPr>
            </w:pPr>
          </w:p>
        </w:tc>
        <w:tc>
          <w:tcPr>
            <w:tcW w:w="2149" w:type="dxa"/>
            <w:tcBorders>
              <w:top w:val="single" w:sz="4" w:space="0" w:color="auto"/>
              <w:left w:val="single" w:sz="4" w:space="0" w:color="auto"/>
              <w:bottom w:val="single" w:sz="4" w:space="0" w:color="auto"/>
              <w:right w:val="single" w:sz="4" w:space="0" w:color="auto"/>
            </w:tcBorders>
            <w:shd w:val="clear" w:color="auto" w:fill="ADFFC7"/>
          </w:tcPr>
          <w:p w14:paraId="6E5A99ED" w14:textId="77777777" w:rsidR="002055CE" w:rsidRPr="005C53DC" w:rsidRDefault="002055CE" w:rsidP="002055CE">
            <w:pPr>
              <w:jc w:val="center"/>
              <w:rPr>
                <w:b/>
                <w:bCs/>
                <w:sz w:val="24"/>
                <w:szCs w:val="24"/>
              </w:rPr>
            </w:pPr>
            <w:r w:rsidRPr="005C53DC">
              <w:rPr>
                <w:b/>
                <w:bCs/>
                <w:sz w:val="24"/>
                <w:szCs w:val="24"/>
              </w:rPr>
              <w:t>Super Space - Early Years</w:t>
            </w:r>
          </w:p>
          <w:p w14:paraId="7D9B5105" w14:textId="28DB11A0" w:rsidR="002055CE" w:rsidRPr="005C53DC" w:rsidRDefault="002055CE" w:rsidP="002055CE">
            <w:pPr>
              <w:jc w:val="center"/>
              <w:rPr>
                <w:b/>
                <w:bCs/>
                <w:sz w:val="24"/>
                <w:szCs w:val="24"/>
              </w:rPr>
            </w:pPr>
          </w:p>
        </w:tc>
        <w:tc>
          <w:tcPr>
            <w:tcW w:w="2417" w:type="dxa"/>
            <w:tcBorders>
              <w:top w:val="single" w:sz="4" w:space="0" w:color="auto"/>
              <w:left w:val="single" w:sz="4" w:space="0" w:color="auto"/>
              <w:bottom w:val="single" w:sz="4" w:space="0" w:color="auto"/>
              <w:right w:val="single" w:sz="4" w:space="0" w:color="auto"/>
            </w:tcBorders>
            <w:shd w:val="clear" w:color="auto" w:fill="FFDCFA"/>
          </w:tcPr>
          <w:p w14:paraId="5082CCF7" w14:textId="77777777" w:rsidR="002055CE" w:rsidRPr="005C53DC" w:rsidRDefault="002055CE" w:rsidP="002055CE">
            <w:pPr>
              <w:jc w:val="center"/>
              <w:rPr>
                <w:b/>
                <w:bCs/>
                <w:sz w:val="24"/>
                <w:szCs w:val="24"/>
              </w:rPr>
            </w:pPr>
            <w:r w:rsidRPr="005C53DC">
              <w:rPr>
                <w:b/>
                <w:bCs/>
                <w:sz w:val="24"/>
                <w:szCs w:val="24"/>
              </w:rPr>
              <w:t>Summer Fun - Early Years</w:t>
            </w:r>
          </w:p>
          <w:p w14:paraId="7695F211" w14:textId="2EB9CC30" w:rsidR="002055CE" w:rsidRPr="005C53DC" w:rsidRDefault="002055CE" w:rsidP="002055CE">
            <w:pPr>
              <w:jc w:val="center"/>
              <w:rPr>
                <w:b/>
                <w:bCs/>
                <w:sz w:val="24"/>
                <w:szCs w:val="24"/>
              </w:rPr>
            </w:pPr>
          </w:p>
        </w:tc>
        <w:tc>
          <w:tcPr>
            <w:tcW w:w="2290" w:type="dxa"/>
            <w:tcBorders>
              <w:top w:val="single" w:sz="4" w:space="0" w:color="auto"/>
              <w:left w:val="single" w:sz="4" w:space="0" w:color="auto"/>
              <w:bottom w:val="single" w:sz="4" w:space="0" w:color="auto"/>
              <w:right w:val="single" w:sz="4" w:space="0" w:color="000000"/>
            </w:tcBorders>
            <w:shd w:val="clear" w:color="auto" w:fill="FFF9B3"/>
          </w:tcPr>
          <w:p w14:paraId="458FACB4" w14:textId="77777777" w:rsidR="002055CE" w:rsidRPr="00E46F74" w:rsidRDefault="002055CE" w:rsidP="002055CE">
            <w:pPr>
              <w:jc w:val="center"/>
              <w:rPr>
                <w:b/>
                <w:bCs/>
                <w:sz w:val="24"/>
                <w:szCs w:val="24"/>
              </w:rPr>
            </w:pPr>
            <w:r w:rsidRPr="00E46F74">
              <w:rPr>
                <w:b/>
                <w:bCs/>
                <w:sz w:val="24"/>
                <w:szCs w:val="24"/>
              </w:rPr>
              <w:t>Boats Ahoy - Early Years</w:t>
            </w:r>
          </w:p>
          <w:p w14:paraId="56A317F8" w14:textId="43765C25" w:rsidR="002055CE" w:rsidRPr="005C53DC" w:rsidRDefault="002055CE" w:rsidP="002055CE">
            <w:pPr>
              <w:jc w:val="center"/>
              <w:rPr>
                <w:b/>
                <w:bCs/>
                <w:sz w:val="24"/>
                <w:szCs w:val="24"/>
              </w:rPr>
            </w:pPr>
          </w:p>
        </w:tc>
      </w:tr>
      <w:tr w:rsidR="002055CE" w:rsidRPr="00E46F74" w14:paraId="4D0306B2" w14:textId="77777777" w:rsidTr="00754631">
        <w:trPr>
          <w:gridAfter w:val="1"/>
          <w:wAfter w:w="10" w:type="dxa"/>
          <w:trHeight w:val="428"/>
        </w:trPr>
        <w:tc>
          <w:tcPr>
            <w:tcW w:w="1739" w:type="dxa"/>
            <w:gridSpan w:val="2"/>
            <w:tcBorders>
              <w:top w:val="single" w:sz="4" w:space="0" w:color="auto"/>
              <w:left w:val="single" w:sz="4" w:space="0" w:color="000000"/>
              <w:bottom w:val="single" w:sz="4" w:space="0" w:color="auto"/>
              <w:right w:val="single" w:sz="4" w:space="0" w:color="auto"/>
            </w:tcBorders>
            <w:shd w:val="clear" w:color="auto" w:fill="FFFFFF" w:themeFill="background1"/>
          </w:tcPr>
          <w:p w14:paraId="5968E0D9" w14:textId="236D30D8" w:rsidR="002055CE" w:rsidRPr="00E46F74" w:rsidRDefault="002055CE" w:rsidP="002055CE">
            <w:pPr>
              <w:rPr>
                <w:sz w:val="24"/>
                <w:szCs w:val="24"/>
              </w:rPr>
            </w:pPr>
            <w:r w:rsidRPr="00E46F74">
              <w:rPr>
                <w:sz w:val="24"/>
                <w:szCs w:val="24"/>
              </w:rPr>
              <w:t xml:space="preserve">Unit overview </w:t>
            </w:r>
          </w:p>
        </w:tc>
        <w:tc>
          <w:tcPr>
            <w:tcW w:w="2149" w:type="dxa"/>
            <w:tcBorders>
              <w:top w:val="single" w:sz="4" w:space="0" w:color="auto"/>
              <w:left w:val="single" w:sz="4" w:space="0" w:color="auto"/>
              <w:bottom w:val="single" w:sz="4" w:space="0" w:color="auto"/>
              <w:right w:val="single" w:sz="4" w:space="0" w:color="auto"/>
            </w:tcBorders>
            <w:shd w:val="clear" w:color="auto" w:fill="ADE0FF"/>
          </w:tcPr>
          <w:p w14:paraId="2786DD52" w14:textId="0DABF3CE" w:rsidR="002055CE" w:rsidRPr="00351DB1" w:rsidRDefault="00351DB1" w:rsidP="002055CE">
            <w:pPr>
              <w:rPr>
                <w:rFonts w:asciiTheme="minorHAnsi" w:hAnsiTheme="minorHAnsi" w:cstheme="minorHAnsi"/>
                <w:sz w:val="24"/>
                <w:szCs w:val="24"/>
              </w:rPr>
            </w:pPr>
            <w:r w:rsidRPr="00351DB1">
              <w:rPr>
                <w:rFonts w:asciiTheme="minorHAnsi" w:hAnsiTheme="minorHAnsi" w:cstheme="minorHAnsi"/>
                <w:sz w:val="24"/>
                <w:szCs w:val="24"/>
              </w:rPr>
              <w:t>Busy Bodies offers four activities that help children learn how their bodies move and grow. Using the provided resources, they explore body parts, growth, and movement, while also creating and adapting simple algorithms to build movement routines.</w:t>
            </w:r>
          </w:p>
        </w:tc>
        <w:tc>
          <w:tcPr>
            <w:tcW w:w="2283" w:type="dxa"/>
            <w:tcBorders>
              <w:top w:val="single" w:sz="4" w:space="0" w:color="auto"/>
              <w:left w:val="single" w:sz="4" w:space="0" w:color="auto"/>
              <w:bottom w:val="single" w:sz="4" w:space="0" w:color="auto"/>
              <w:right w:val="single" w:sz="4" w:space="0" w:color="auto"/>
            </w:tcBorders>
            <w:shd w:val="clear" w:color="auto" w:fill="FFDCFA"/>
          </w:tcPr>
          <w:p w14:paraId="7BE54942" w14:textId="4ABA67A6" w:rsidR="002055CE" w:rsidRPr="00351DB1" w:rsidRDefault="00351DB1" w:rsidP="002055CE">
            <w:pPr>
              <w:rPr>
                <w:rFonts w:asciiTheme="minorHAnsi" w:hAnsiTheme="minorHAnsi" w:cstheme="minorHAnsi"/>
                <w:sz w:val="24"/>
                <w:szCs w:val="24"/>
              </w:rPr>
            </w:pPr>
            <w:r w:rsidRPr="00351DB1">
              <w:rPr>
                <w:rFonts w:asciiTheme="minorHAnsi" w:hAnsiTheme="minorHAnsi" w:cstheme="minorHAnsi"/>
                <w:sz w:val="24"/>
                <w:szCs w:val="24"/>
              </w:rPr>
              <w:t>Winter Warmers offers three seasonal activities: making bird feeders, exploring patterns through snowman scarf designs, and discovering how igloos are built.</w:t>
            </w:r>
          </w:p>
        </w:tc>
        <w:tc>
          <w:tcPr>
            <w:tcW w:w="2149" w:type="dxa"/>
            <w:tcBorders>
              <w:top w:val="single" w:sz="4" w:space="0" w:color="auto"/>
              <w:left w:val="single" w:sz="4" w:space="0" w:color="auto"/>
              <w:bottom w:val="single" w:sz="4" w:space="0" w:color="auto"/>
              <w:right w:val="single" w:sz="4" w:space="0" w:color="auto"/>
            </w:tcBorders>
            <w:shd w:val="clear" w:color="auto" w:fill="FFF9B3"/>
          </w:tcPr>
          <w:p w14:paraId="26386B34" w14:textId="17DF00CA" w:rsidR="002055CE" w:rsidRPr="00351DB1" w:rsidRDefault="00351DB1" w:rsidP="002055CE">
            <w:pPr>
              <w:rPr>
                <w:rFonts w:asciiTheme="minorHAnsi" w:hAnsiTheme="minorHAnsi" w:cstheme="minorHAnsi"/>
                <w:sz w:val="24"/>
                <w:szCs w:val="24"/>
              </w:rPr>
            </w:pPr>
            <w:r w:rsidRPr="00351DB1">
              <w:rPr>
                <w:rFonts w:asciiTheme="minorHAnsi" w:hAnsiTheme="minorHAnsi" w:cstheme="minorHAnsi"/>
                <w:sz w:val="24"/>
                <w:szCs w:val="24"/>
              </w:rPr>
              <w:t>Three spring-themed activities introduce children to computational thinking through making junk scarecrows, exploring a rabbit run, and planting seeds.</w:t>
            </w:r>
          </w:p>
        </w:tc>
        <w:tc>
          <w:tcPr>
            <w:tcW w:w="2149" w:type="dxa"/>
            <w:tcBorders>
              <w:top w:val="single" w:sz="4" w:space="0" w:color="auto"/>
              <w:left w:val="single" w:sz="4" w:space="0" w:color="auto"/>
              <w:bottom w:val="single" w:sz="4" w:space="0" w:color="auto"/>
              <w:right w:val="single" w:sz="4" w:space="0" w:color="auto"/>
            </w:tcBorders>
            <w:shd w:val="clear" w:color="auto" w:fill="ADFFC7"/>
          </w:tcPr>
          <w:p w14:paraId="5D75780A" w14:textId="78B38CA6" w:rsidR="002055CE" w:rsidRPr="00351DB1" w:rsidRDefault="00351DB1" w:rsidP="002055CE">
            <w:pPr>
              <w:rPr>
                <w:rFonts w:asciiTheme="minorHAnsi" w:hAnsiTheme="minorHAnsi" w:cstheme="minorHAnsi"/>
                <w:sz w:val="24"/>
                <w:szCs w:val="24"/>
              </w:rPr>
            </w:pPr>
            <w:r w:rsidRPr="00351DB1">
              <w:rPr>
                <w:rFonts w:asciiTheme="minorHAnsi" w:hAnsiTheme="minorHAnsi" w:cstheme="minorHAnsi"/>
                <w:sz w:val="24"/>
                <w:szCs w:val="24"/>
              </w:rPr>
              <w:t>Three space-themed activities help pupils develop computational thinking and problem-solving by creating rocket algorithms and spotting patterns in alien pictures.</w:t>
            </w:r>
          </w:p>
        </w:tc>
        <w:tc>
          <w:tcPr>
            <w:tcW w:w="2417" w:type="dxa"/>
            <w:tcBorders>
              <w:top w:val="single" w:sz="4" w:space="0" w:color="auto"/>
              <w:left w:val="single" w:sz="4" w:space="0" w:color="auto"/>
              <w:bottom w:val="single" w:sz="4" w:space="0" w:color="auto"/>
              <w:right w:val="single" w:sz="4" w:space="0" w:color="auto"/>
            </w:tcBorders>
            <w:shd w:val="clear" w:color="auto" w:fill="FFDCFA"/>
          </w:tcPr>
          <w:p w14:paraId="7E8B02C7" w14:textId="6BB885E1" w:rsidR="002055CE" w:rsidRPr="00351DB1" w:rsidRDefault="00351DB1" w:rsidP="002055CE">
            <w:pPr>
              <w:rPr>
                <w:rFonts w:asciiTheme="minorHAnsi" w:hAnsiTheme="minorHAnsi" w:cstheme="minorHAnsi"/>
                <w:sz w:val="24"/>
                <w:szCs w:val="24"/>
              </w:rPr>
            </w:pPr>
            <w:r w:rsidRPr="00351DB1">
              <w:rPr>
                <w:rFonts w:asciiTheme="minorHAnsi" w:hAnsiTheme="minorHAnsi" w:cstheme="minorHAnsi"/>
                <w:sz w:val="24"/>
                <w:szCs w:val="24"/>
              </w:rPr>
              <w:t>Three activities encourage children to explore their surroundings, get creative by making a journey map, and discover seaside tangrams.</w:t>
            </w:r>
          </w:p>
        </w:tc>
        <w:tc>
          <w:tcPr>
            <w:tcW w:w="2290" w:type="dxa"/>
            <w:tcBorders>
              <w:top w:val="single" w:sz="4" w:space="0" w:color="auto"/>
              <w:left w:val="single" w:sz="4" w:space="0" w:color="auto"/>
              <w:bottom w:val="single" w:sz="4" w:space="0" w:color="auto"/>
              <w:right w:val="single" w:sz="4" w:space="0" w:color="000000"/>
            </w:tcBorders>
            <w:shd w:val="clear" w:color="auto" w:fill="FFF9B3"/>
          </w:tcPr>
          <w:p w14:paraId="35F682C1" w14:textId="19B3E433" w:rsidR="002055CE" w:rsidRPr="00351DB1" w:rsidRDefault="00351DB1" w:rsidP="002055CE">
            <w:pPr>
              <w:rPr>
                <w:rFonts w:asciiTheme="minorHAnsi" w:hAnsiTheme="minorHAnsi" w:cstheme="minorHAnsi"/>
                <w:sz w:val="24"/>
                <w:szCs w:val="24"/>
              </w:rPr>
            </w:pPr>
            <w:r w:rsidRPr="00351DB1">
              <w:rPr>
                <w:rFonts w:asciiTheme="minorHAnsi" w:hAnsiTheme="minorHAnsi" w:cstheme="minorHAnsi"/>
                <w:sz w:val="24"/>
                <w:szCs w:val="24"/>
              </w:rPr>
              <w:t>Boats Ahoy! takes children on a journey of discovery as they investigate different types of boats.</w:t>
            </w:r>
          </w:p>
        </w:tc>
      </w:tr>
    </w:tbl>
    <w:p w14:paraId="167C6DC1" w14:textId="682C21F5" w:rsidR="00C00442" w:rsidRDefault="00C00442" w:rsidP="00C00442">
      <w:pPr>
        <w:tabs>
          <w:tab w:val="left" w:pos="11184"/>
        </w:tabs>
      </w:pPr>
    </w:p>
    <w:p w14:paraId="001FA154" w14:textId="77777777" w:rsidR="00351DB1" w:rsidRDefault="00351DB1" w:rsidP="00C00442">
      <w:pPr>
        <w:tabs>
          <w:tab w:val="left" w:pos="11184"/>
        </w:tabs>
      </w:pPr>
    </w:p>
    <w:tbl>
      <w:tblPr>
        <w:tblStyle w:val="TableGrid0"/>
        <w:tblW w:w="15168" w:type="dxa"/>
        <w:tblInd w:w="-998" w:type="dxa"/>
        <w:tblLook w:val="04A0" w:firstRow="1" w:lastRow="0" w:firstColumn="1" w:lastColumn="0" w:noHBand="0" w:noVBand="1"/>
      </w:tblPr>
      <w:tblGrid>
        <w:gridCol w:w="15168"/>
      </w:tblGrid>
      <w:tr w:rsidR="00351DB1" w14:paraId="01D929A1" w14:textId="77777777" w:rsidTr="00CE2DAB">
        <w:tc>
          <w:tcPr>
            <w:tcW w:w="15168" w:type="dxa"/>
            <w:shd w:val="clear" w:color="auto" w:fill="DEEAF6" w:themeFill="accent5" w:themeFillTint="33"/>
          </w:tcPr>
          <w:p w14:paraId="54C274D6" w14:textId="77777777" w:rsidR="00351DB1" w:rsidRPr="00CE2DAB" w:rsidRDefault="00351DB1" w:rsidP="00351DB1">
            <w:pPr>
              <w:rPr>
                <w:rFonts w:asciiTheme="minorHAnsi" w:hAnsiTheme="minorHAnsi" w:cstheme="minorHAnsi"/>
                <w:sz w:val="24"/>
                <w:szCs w:val="24"/>
              </w:rPr>
            </w:pPr>
            <w:r w:rsidRPr="00CE2DAB">
              <w:rPr>
                <w:rFonts w:asciiTheme="minorHAnsi" w:hAnsiTheme="minorHAnsi" w:cstheme="minorHAnsi"/>
                <w:sz w:val="24"/>
                <w:szCs w:val="24"/>
              </w:rPr>
              <w:lastRenderedPageBreak/>
              <w:t>Despite computing not being explicitly mentioned within the </w:t>
            </w:r>
            <w:hyperlink r:id="rId5" w:history="1">
              <w:r w:rsidRPr="00CE2DAB">
                <w:rPr>
                  <w:rStyle w:val="Hyperlink"/>
                  <w:rFonts w:asciiTheme="minorHAnsi" w:hAnsiTheme="minorHAnsi" w:cstheme="minorHAnsi"/>
                  <w:color w:val="auto"/>
                  <w:sz w:val="24"/>
                  <w:szCs w:val="24"/>
                </w:rPr>
                <w:t>Early Years Foundation Stage (EYFS) statutory framework</w:t>
              </w:r>
            </w:hyperlink>
            <w:r w:rsidRPr="00CE2DAB">
              <w:rPr>
                <w:rFonts w:asciiTheme="minorHAnsi" w:hAnsiTheme="minorHAnsi" w:cstheme="minorHAnsi"/>
                <w:sz w:val="24"/>
                <w:szCs w:val="24"/>
              </w:rPr>
              <w:t xml:space="preserve">, which focuses on the learning and development of children from birth to age five, at Dovedale we want to provide many opportunities for young children to develop their computational thinking and the necessary problem-solving skills needed for everyday life. Computational thinking is the foundation of our digital world, with the concepts forming the basis of much computer science. At Dovedale, we want our children to have rich experiences that will provide them with the foundations in computing to transition successfully into the ‘Teach Computing Curriculum’. </w:t>
            </w:r>
          </w:p>
          <w:p w14:paraId="43090E62" w14:textId="77777777" w:rsidR="00351DB1" w:rsidRPr="00CE2DAB" w:rsidRDefault="00351DB1" w:rsidP="00351DB1">
            <w:pPr>
              <w:rPr>
                <w:rFonts w:asciiTheme="minorHAnsi" w:hAnsiTheme="minorHAnsi" w:cstheme="minorHAnsi"/>
                <w:sz w:val="24"/>
                <w:szCs w:val="24"/>
              </w:rPr>
            </w:pPr>
          </w:p>
          <w:p w14:paraId="4D799ADF" w14:textId="77777777" w:rsidR="00351DB1" w:rsidRPr="00CE2DAB" w:rsidRDefault="00351DB1" w:rsidP="00351DB1">
            <w:pPr>
              <w:rPr>
                <w:rFonts w:asciiTheme="minorHAnsi" w:hAnsiTheme="minorHAnsi" w:cstheme="minorHAnsi"/>
                <w:sz w:val="24"/>
                <w:szCs w:val="24"/>
              </w:rPr>
            </w:pPr>
            <w:r w:rsidRPr="00CE2DAB">
              <w:rPr>
                <w:rFonts w:asciiTheme="minorHAnsi" w:hAnsiTheme="minorHAnsi" w:cstheme="minorHAnsi"/>
                <w:sz w:val="24"/>
                <w:szCs w:val="24"/>
              </w:rPr>
              <w:t>England’s national curriculum for computing states that:</w:t>
            </w:r>
          </w:p>
          <w:p w14:paraId="4D372B9C" w14:textId="77777777" w:rsidR="00351DB1" w:rsidRPr="00CE2DAB" w:rsidRDefault="00351DB1" w:rsidP="00351DB1">
            <w:pPr>
              <w:rPr>
                <w:rFonts w:asciiTheme="minorHAnsi" w:hAnsiTheme="minorHAnsi" w:cstheme="minorHAnsi"/>
                <w:sz w:val="24"/>
                <w:szCs w:val="24"/>
              </w:rPr>
            </w:pPr>
            <w:r w:rsidRPr="00CE2DAB">
              <w:rPr>
                <w:rFonts w:asciiTheme="minorHAnsi" w:hAnsiTheme="minorHAnsi" w:cstheme="minorHAnsi"/>
                <w:sz w:val="24"/>
                <w:szCs w:val="24"/>
              </w:rPr>
              <w:t>"a high-quality computing education equips pupils to use computational thinking and creativity to understand and change the world."</w:t>
            </w:r>
          </w:p>
          <w:p w14:paraId="5890EE44" w14:textId="77777777" w:rsidR="00351DB1" w:rsidRPr="00CE2DAB" w:rsidRDefault="00351DB1" w:rsidP="00351DB1">
            <w:pPr>
              <w:rPr>
                <w:rFonts w:asciiTheme="minorHAnsi" w:hAnsiTheme="minorHAnsi" w:cstheme="minorHAnsi"/>
                <w:sz w:val="24"/>
                <w:szCs w:val="24"/>
              </w:rPr>
            </w:pPr>
          </w:p>
          <w:p w14:paraId="4B118470" w14:textId="77777777" w:rsidR="00351DB1" w:rsidRPr="00CE2DAB" w:rsidRDefault="00351DB1" w:rsidP="00351DB1">
            <w:pPr>
              <w:rPr>
                <w:rFonts w:asciiTheme="minorHAnsi" w:hAnsiTheme="minorHAnsi" w:cstheme="minorHAnsi"/>
                <w:sz w:val="24"/>
                <w:szCs w:val="24"/>
              </w:rPr>
            </w:pPr>
            <w:r w:rsidRPr="00CE2DAB">
              <w:rPr>
                <w:rFonts w:asciiTheme="minorHAnsi" w:hAnsiTheme="minorHAnsi" w:cstheme="minorHAnsi"/>
                <w:sz w:val="24"/>
                <w:szCs w:val="24"/>
              </w:rPr>
              <w:t xml:space="preserve">Additionally, the problem solving of Computational Thinking closely aligns with the Characteristics of Effective Learning. Therefore, by aligning EYFS provision to Computational Thinking, we use the same vocabulary as used by our colleagues in KS1 and ensure progression throughout school. </w:t>
            </w:r>
          </w:p>
          <w:p w14:paraId="7A129F71" w14:textId="77777777" w:rsidR="00351DB1" w:rsidRPr="00CE2DAB" w:rsidRDefault="00351DB1" w:rsidP="00351DB1">
            <w:pPr>
              <w:rPr>
                <w:rFonts w:asciiTheme="minorHAnsi" w:hAnsiTheme="minorHAnsi" w:cstheme="minorHAnsi"/>
                <w:sz w:val="24"/>
                <w:szCs w:val="24"/>
              </w:rPr>
            </w:pPr>
          </w:p>
          <w:p w14:paraId="377B9B53" w14:textId="77777777" w:rsidR="00351DB1" w:rsidRPr="00CE2DAB" w:rsidRDefault="00351DB1" w:rsidP="00351DB1">
            <w:pPr>
              <w:pStyle w:val="NormalWeb"/>
              <w:spacing w:before="0" w:beforeAutospacing="0" w:after="120" w:afterAutospacing="0" w:line="300" w:lineRule="atLeast"/>
              <w:rPr>
                <w:rFonts w:asciiTheme="minorHAnsi" w:hAnsiTheme="minorHAnsi" w:cstheme="minorHAnsi"/>
                <w:color w:val="000000"/>
              </w:rPr>
            </w:pPr>
            <w:r w:rsidRPr="00CE2DAB">
              <w:rPr>
                <w:rFonts w:asciiTheme="minorHAnsi" w:hAnsiTheme="minorHAnsi" w:cstheme="minorHAnsi"/>
              </w:rPr>
              <w:t>At Dovedale, through Computing at School’s (CAS) </w:t>
            </w:r>
            <w:hyperlink r:id="rId6" w:history="1">
              <w:r w:rsidRPr="00CE2DAB">
                <w:rPr>
                  <w:rStyle w:val="Hyperlink"/>
                  <w:rFonts w:asciiTheme="minorHAnsi" w:hAnsiTheme="minorHAnsi" w:cstheme="minorHAnsi"/>
                </w:rPr>
                <w:t>Barefoot Computing</w:t>
              </w:r>
            </w:hyperlink>
            <w:r w:rsidRPr="00CE2DAB">
              <w:rPr>
                <w:rFonts w:asciiTheme="minorHAnsi" w:hAnsiTheme="minorHAnsi" w:cstheme="minorHAnsi"/>
              </w:rPr>
              <w:t xml:space="preserve"> resources, the children will be provided with both plugged and unplugged opportunities to develop their computational thinking. </w:t>
            </w:r>
            <w:r w:rsidRPr="00CE2DAB">
              <w:rPr>
                <w:rFonts w:asciiTheme="minorHAnsi" w:hAnsiTheme="minorHAnsi" w:cstheme="minorHAnsi"/>
                <w:color w:val="000000"/>
              </w:rPr>
              <w:t>Computational thinking is about looking at a problem in a way in which a computer can help us to solve it. This is a two-step process:</w:t>
            </w:r>
          </w:p>
          <w:p w14:paraId="1C02A0F0" w14:textId="77777777" w:rsidR="00351DB1" w:rsidRPr="00CE2DAB" w:rsidRDefault="00351DB1" w:rsidP="00351DB1">
            <w:pPr>
              <w:numPr>
                <w:ilvl w:val="0"/>
                <w:numId w:val="1"/>
              </w:numPr>
              <w:spacing w:line="240" w:lineRule="auto"/>
              <w:ind w:left="945"/>
              <w:rPr>
                <w:rFonts w:asciiTheme="minorHAnsi" w:hAnsiTheme="minorHAnsi" w:cstheme="minorHAnsi"/>
                <w:sz w:val="24"/>
                <w:szCs w:val="24"/>
              </w:rPr>
            </w:pPr>
            <w:r w:rsidRPr="00CE2DAB">
              <w:rPr>
                <w:rFonts w:asciiTheme="minorHAnsi" w:hAnsiTheme="minorHAnsi" w:cstheme="minorHAnsi"/>
                <w:sz w:val="24"/>
                <w:szCs w:val="24"/>
              </w:rPr>
              <w:t>First, we think about the steps needed to solve a problem.</w:t>
            </w:r>
          </w:p>
          <w:p w14:paraId="2BE4CC3D" w14:textId="77777777" w:rsidR="00351DB1" w:rsidRPr="00CE2DAB" w:rsidRDefault="00351DB1" w:rsidP="00351DB1">
            <w:pPr>
              <w:numPr>
                <w:ilvl w:val="0"/>
                <w:numId w:val="1"/>
              </w:numPr>
              <w:spacing w:line="240" w:lineRule="auto"/>
              <w:ind w:left="945"/>
              <w:rPr>
                <w:rFonts w:asciiTheme="minorHAnsi" w:hAnsiTheme="minorHAnsi" w:cstheme="minorHAnsi"/>
                <w:sz w:val="24"/>
                <w:szCs w:val="24"/>
              </w:rPr>
            </w:pPr>
            <w:r w:rsidRPr="00CE2DAB">
              <w:rPr>
                <w:rFonts w:asciiTheme="minorHAnsi" w:hAnsiTheme="minorHAnsi" w:cstheme="minorHAnsi"/>
                <w:sz w:val="24"/>
                <w:szCs w:val="24"/>
              </w:rPr>
              <w:t>Then, we use our technical skills to get the computer working on the problem.</w:t>
            </w:r>
          </w:p>
          <w:p w14:paraId="25CB7477" w14:textId="77777777" w:rsidR="00351DB1" w:rsidRDefault="00351DB1" w:rsidP="00C00442">
            <w:pPr>
              <w:rPr>
                <w:sz w:val="24"/>
                <w:szCs w:val="24"/>
              </w:rPr>
            </w:pPr>
          </w:p>
          <w:p w14:paraId="093FB5C7" w14:textId="77777777" w:rsidR="00351DB1" w:rsidRPr="00CE2DAB" w:rsidRDefault="00351DB1" w:rsidP="00351DB1">
            <w:pPr>
              <w:rPr>
                <w:rFonts w:asciiTheme="minorHAnsi" w:hAnsiTheme="minorHAnsi" w:cstheme="minorHAnsi"/>
                <w:sz w:val="24"/>
                <w:szCs w:val="24"/>
              </w:rPr>
            </w:pPr>
            <w:r w:rsidRPr="00CE2DAB">
              <w:rPr>
                <w:rFonts w:asciiTheme="minorHAnsi" w:hAnsiTheme="minorHAnsi" w:cstheme="minorHAnsi"/>
                <w:noProof/>
              </w:rPr>
              <w:lastRenderedPageBreak/>
              <w:drawing>
                <wp:anchor distT="0" distB="0" distL="114300" distR="114300" simplePos="0" relativeHeight="251659264" behindDoc="1" locked="0" layoutInCell="1" allowOverlap="1" wp14:anchorId="614EB3B2" wp14:editId="2350AF13">
                  <wp:simplePos x="0" y="0"/>
                  <wp:positionH relativeFrom="column">
                    <wp:posOffset>254000</wp:posOffset>
                  </wp:positionH>
                  <wp:positionV relativeFrom="paragraph">
                    <wp:posOffset>501015</wp:posOffset>
                  </wp:positionV>
                  <wp:extent cx="3505200" cy="1972945"/>
                  <wp:effectExtent l="0" t="0" r="0" b="0"/>
                  <wp:wrapTight wrapText="bothSides">
                    <wp:wrapPolygon edited="0">
                      <wp:start x="0" y="0"/>
                      <wp:lineTo x="0" y="21412"/>
                      <wp:lineTo x="21522" y="21412"/>
                      <wp:lineTo x="21522" y="0"/>
                      <wp:lineTo x="0" y="0"/>
                    </wp:wrapPolygon>
                  </wp:wrapTight>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05200" cy="1972945"/>
                          </a:xfrm>
                          <a:prstGeom prst="rect">
                            <a:avLst/>
                          </a:prstGeom>
                        </pic:spPr>
                      </pic:pic>
                    </a:graphicData>
                  </a:graphic>
                  <wp14:sizeRelH relativeFrom="page">
                    <wp14:pctWidth>0</wp14:pctWidth>
                  </wp14:sizeRelH>
                  <wp14:sizeRelV relativeFrom="page">
                    <wp14:pctHeight>0</wp14:pctHeight>
                  </wp14:sizeRelV>
                </wp:anchor>
              </w:drawing>
            </w:r>
            <w:r w:rsidRPr="00CE2DAB">
              <w:rPr>
                <w:rFonts w:asciiTheme="minorHAnsi" w:hAnsiTheme="minorHAnsi" w:cstheme="minorHAnsi"/>
                <w:sz w:val="24"/>
                <w:szCs w:val="24"/>
              </w:rPr>
              <w:t xml:space="preserve">Computational thinking involves six different concepts (Logic, Algorithms, Decomposition, Patterns, Abstraction and Evaluation) and five computational thinking approaches (Tinkering, Creating, Debugging, Persevering and Collaborating). </w:t>
            </w:r>
          </w:p>
          <w:p w14:paraId="6C2D3DC6" w14:textId="77777777" w:rsidR="00351DB1" w:rsidRPr="00CE2DAB" w:rsidRDefault="00351DB1" w:rsidP="00351DB1">
            <w:pPr>
              <w:rPr>
                <w:rFonts w:asciiTheme="minorHAnsi" w:hAnsiTheme="minorHAnsi" w:cstheme="minorHAnsi"/>
                <w:sz w:val="24"/>
                <w:szCs w:val="24"/>
              </w:rPr>
            </w:pPr>
            <w:r w:rsidRPr="00CE2DAB">
              <w:rPr>
                <w:rFonts w:asciiTheme="minorHAnsi" w:hAnsiTheme="minorHAnsi" w:cstheme="minorHAnsi"/>
                <w:noProof/>
              </w:rPr>
              <w:drawing>
                <wp:anchor distT="0" distB="0" distL="114300" distR="114300" simplePos="0" relativeHeight="251660288" behindDoc="1" locked="0" layoutInCell="1" allowOverlap="1" wp14:anchorId="69592598" wp14:editId="1C04332E">
                  <wp:simplePos x="0" y="0"/>
                  <wp:positionH relativeFrom="column">
                    <wp:posOffset>4280535</wp:posOffset>
                  </wp:positionH>
                  <wp:positionV relativeFrom="paragraph">
                    <wp:posOffset>85725</wp:posOffset>
                  </wp:positionV>
                  <wp:extent cx="4299585" cy="1637665"/>
                  <wp:effectExtent l="0" t="0" r="5715" b="635"/>
                  <wp:wrapTight wrapText="bothSides">
                    <wp:wrapPolygon edited="0">
                      <wp:start x="0" y="0"/>
                      <wp:lineTo x="0" y="21441"/>
                      <wp:lineTo x="21565" y="21441"/>
                      <wp:lineTo x="21565" y="0"/>
                      <wp:lineTo x="0" y="0"/>
                    </wp:wrapPolygon>
                  </wp:wrapTight>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299585" cy="1637665"/>
                          </a:xfrm>
                          <a:prstGeom prst="rect">
                            <a:avLst/>
                          </a:prstGeom>
                        </pic:spPr>
                      </pic:pic>
                    </a:graphicData>
                  </a:graphic>
                  <wp14:sizeRelH relativeFrom="page">
                    <wp14:pctWidth>0</wp14:pctWidth>
                  </wp14:sizeRelH>
                  <wp14:sizeRelV relativeFrom="page">
                    <wp14:pctHeight>0</wp14:pctHeight>
                  </wp14:sizeRelV>
                </wp:anchor>
              </w:drawing>
            </w:r>
          </w:p>
          <w:p w14:paraId="1EA7D4C2" w14:textId="77777777" w:rsidR="00351DB1" w:rsidRPr="00CE2DAB" w:rsidRDefault="00351DB1" w:rsidP="00351DB1">
            <w:pPr>
              <w:rPr>
                <w:rFonts w:asciiTheme="minorHAnsi" w:hAnsiTheme="minorHAnsi" w:cstheme="minorHAnsi"/>
                <w:sz w:val="24"/>
                <w:szCs w:val="24"/>
              </w:rPr>
            </w:pPr>
          </w:p>
          <w:p w14:paraId="2799EBD2" w14:textId="77777777" w:rsidR="00351DB1" w:rsidRPr="00CE2DAB" w:rsidRDefault="00351DB1" w:rsidP="00351DB1">
            <w:pPr>
              <w:rPr>
                <w:rFonts w:asciiTheme="minorHAnsi" w:hAnsiTheme="minorHAnsi" w:cstheme="minorHAnsi"/>
                <w:sz w:val="24"/>
                <w:szCs w:val="24"/>
              </w:rPr>
            </w:pPr>
          </w:p>
          <w:p w14:paraId="56F8ACDB" w14:textId="77777777" w:rsidR="00351DB1" w:rsidRPr="00CE2DAB" w:rsidRDefault="00351DB1" w:rsidP="00351DB1">
            <w:pPr>
              <w:rPr>
                <w:rFonts w:asciiTheme="minorHAnsi" w:hAnsiTheme="minorHAnsi" w:cstheme="minorHAnsi"/>
                <w:sz w:val="24"/>
                <w:szCs w:val="24"/>
              </w:rPr>
            </w:pPr>
          </w:p>
          <w:p w14:paraId="1D0C3809" w14:textId="77777777" w:rsidR="00351DB1" w:rsidRPr="00CE2DAB" w:rsidRDefault="00351DB1" w:rsidP="00351DB1">
            <w:pPr>
              <w:rPr>
                <w:rFonts w:asciiTheme="minorHAnsi" w:hAnsiTheme="minorHAnsi" w:cstheme="minorHAnsi"/>
                <w:sz w:val="24"/>
                <w:szCs w:val="24"/>
              </w:rPr>
            </w:pPr>
          </w:p>
          <w:p w14:paraId="78CE6903" w14:textId="77777777" w:rsidR="00351DB1" w:rsidRPr="00CE2DAB" w:rsidRDefault="00351DB1" w:rsidP="00351DB1">
            <w:pPr>
              <w:rPr>
                <w:rFonts w:asciiTheme="minorHAnsi" w:hAnsiTheme="minorHAnsi" w:cstheme="minorHAnsi"/>
                <w:sz w:val="24"/>
                <w:szCs w:val="24"/>
              </w:rPr>
            </w:pPr>
          </w:p>
          <w:p w14:paraId="219F9DB0" w14:textId="77777777" w:rsidR="00351DB1" w:rsidRPr="00CE2DAB" w:rsidRDefault="00351DB1" w:rsidP="00351DB1">
            <w:pPr>
              <w:rPr>
                <w:rFonts w:asciiTheme="minorHAnsi" w:hAnsiTheme="minorHAnsi" w:cstheme="minorHAnsi"/>
                <w:sz w:val="24"/>
                <w:szCs w:val="24"/>
              </w:rPr>
            </w:pPr>
          </w:p>
          <w:p w14:paraId="03713DAF" w14:textId="77777777" w:rsidR="00351DB1" w:rsidRPr="00CE2DAB" w:rsidRDefault="00351DB1" w:rsidP="00351DB1">
            <w:pPr>
              <w:rPr>
                <w:rFonts w:asciiTheme="minorHAnsi" w:hAnsiTheme="minorHAnsi" w:cstheme="minorHAnsi"/>
                <w:sz w:val="24"/>
                <w:szCs w:val="24"/>
              </w:rPr>
            </w:pPr>
          </w:p>
          <w:p w14:paraId="2A5826C3" w14:textId="77777777" w:rsidR="00351DB1" w:rsidRPr="00CE2DAB" w:rsidRDefault="00351DB1" w:rsidP="00351DB1">
            <w:pPr>
              <w:rPr>
                <w:rFonts w:asciiTheme="minorHAnsi" w:hAnsiTheme="minorHAnsi" w:cstheme="minorHAnsi"/>
                <w:sz w:val="24"/>
                <w:szCs w:val="24"/>
              </w:rPr>
            </w:pPr>
          </w:p>
          <w:p w14:paraId="12D3C58F" w14:textId="77777777" w:rsidR="00351DB1" w:rsidRPr="00CE2DAB" w:rsidRDefault="00351DB1" w:rsidP="00351DB1">
            <w:pPr>
              <w:spacing w:line="240" w:lineRule="auto"/>
              <w:jc w:val="center"/>
              <w:rPr>
                <w:rFonts w:asciiTheme="minorHAnsi" w:hAnsiTheme="minorHAnsi" w:cstheme="minorHAnsi"/>
                <w:sz w:val="24"/>
                <w:szCs w:val="24"/>
              </w:rPr>
            </w:pPr>
          </w:p>
          <w:p w14:paraId="0F99297C" w14:textId="5E52B3E0" w:rsidR="00351DB1" w:rsidRDefault="00351DB1" w:rsidP="00C00442">
            <w:pPr>
              <w:rPr>
                <w:sz w:val="24"/>
                <w:szCs w:val="24"/>
              </w:rPr>
            </w:pPr>
          </w:p>
        </w:tc>
      </w:tr>
      <w:tr w:rsidR="00351DB1" w14:paraId="44EA971C" w14:textId="77777777" w:rsidTr="00351DB1">
        <w:tc>
          <w:tcPr>
            <w:tcW w:w="15168" w:type="dxa"/>
            <w:shd w:val="clear" w:color="auto" w:fill="F7CAAC" w:themeFill="accent2" w:themeFillTint="66"/>
          </w:tcPr>
          <w:p w14:paraId="79978587" w14:textId="3E76D20E" w:rsidR="00351DB1" w:rsidRPr="00954BCC" w:rsidRDefault="00351DB1" w:rsidP="00954BCC">
            <w:pPr>
              <w:jc w:val="center"/>
              <w:rPr>
                <w:sz w:val="32"/>
                <w:szCs w:val="32"/>
              </w:rPr>
            </w:pPr>
            <w:r w:rsidRPr="00351DB1">
              <w:rPr>
                <w:sz w:val="32"/>
                <w:szCs w:val="32"/>
              </w:rPr>
              <w:lastRenderedPageBreak/>
              <w:t>Digital Literacy Enhancement provided through continuous provision opportunities and cross curricular projects</w:t>
            </w:r>
            <w:r w:rsidR="00954BCC">
              <w:rPr>
                <w:sz w:val="32"/>
                <w:szCs w:val="32"/>
              </w:rPr>
              <w:t>.</w:t>
            </w:r>
          </w:p>
        </w:tc>
      </w:tr>
    </w:tbl>
    <w:p w14:paraId="6E567BF8" w14:textId="77777777" w:rsidR="00C00442" w:rsidRDefault="00C00442" w:rsidP="00C00442">
      <w:pPr>
        <w:tabs>
          <w:tab w:val="left" w:pos="11184"/>
        </w:tabs>
      </w:pPr>
    </w:p>
    <w:p w14:paraId="215FF67A" w14:textId="77777777" w:rsidR="00C00442" w:rsidRDefault="00C00442" w:rsidP="00C00442">
      <w:pPr>
        <w:tabs>
          <w:tab w:val="left" w:pos="11184"/>
        </w:tabs>
      </w:pPr>
    </w:p>
    <w:sectPr w:rsidR="00C00442" w:rsidSect="0075463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46FA4"/>
    <w:multiLevelType w:val="hybridMultilevel"/>
    <w:tmpl w:val="5EE602F8"/>
    <w:lvl w:ilvl="0" w:tplc="8C761FC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2E0854"/>
    <w:multiLevelType w:val="multilevel"/>
    <w:tmpl w:val="6100D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631"/>
    <w:rsid w:val="000D455A"/>
    <w:rsid w:val="002055CE"/>
    <w:rsid w:val="00351DB1"/>
    <w:rsid w:val="005C53DC"/>
    <w:rsid w:val="00754631"/>
    <w:rsid w:val="00954BCC"/>
    <w:rsid w:val="009C5F17"/>
    <w:rsid w:val="00C00442"/>
    <w:rsid w:val="00C21110"/>
    <w:rsid w:val="00CE2DAB"/>
    <w:rsid w:val="00E46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0900F"/>
  <w15:chartTrackingRefBased/>
  <w15:docId w15:val="{638BC1C5-AE1B-429D-85B5-02A6ED21E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631"/>
    <w:pPr>
      <w:spacing w:line="256" w:lineRule="auto"/>
    </w:pPr>
    <w:rPr>
      <w:rFonts w:ascii="Calibri" w:eastAsia="Calibri" w:hAnsi="Calibri" w:cs="Calibri"/>
      <w:color w:val="000000"/>
      <w:lang w:eastAsia="en-GB"/>
    </w:rPr>
  </w:style>
  <w:style w:type="paragraph" w:styleId="Heading1">
    <w:name w:val="heading 1"/>
    <w:basedOn w:val="Normal"/>
    <w:next w:val="Normal"/>
    <w:link w:val="Heading1Char"/>
    <w:uiPriority w:val="9"/>
    <w:qFormat/>
    <w:rsid w:val="00E46F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754631"/>
    <w:pPr>
      <w:spacing w:before="100" w:beforeAutospacing="1" w:after="100" w:afterAutospacing="1" w:line="240" w:lineRule="auto"/>
      <w:outlineLvl w:val="2"/>
    </w:pPr>
    <w:rPr>
      <w:rFonts w:ascii="Times New Roman" w:eastAsia="Times New Roman" w:hAnsi="Times New Roman" w:cs="Times New Roman"/>
      <w:b/>
      <w:bCs/>
      <w:color w:val="auto"/>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754631"/>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754631"/>
    <w:rPr>
      <w:color w:val="0563C1" w:themeColor="hyperlink"/>
      <w:u w:val="single"/>
    </w:rPr>
  </w:style>
  <w:style w:type="paragraph" w:styleId="NormalWeb">
    <w:name w:val="Normal (Web)"/>
    <w:basedOn w:val="Normal"/>
    <w:uiPriority w:val="99"/>
    <w:unhideWhenUsed/>
    <w:rsid w:val="00754631"/>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Heading3Char">
    <w:name w:val="Heading 3 Char"/>
    <w:basedOn w:val="DefaultParagraphFont"/>
    <w:link w:val="Heading3"/>
    <w:uiPriority w:val="9"/>
    <w:rsid w:val="00754631"/>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E46F74"/>
    <w:rPr>
      <w:rFonts w:asciiTheme="majorHAnsi" w:eastAsiaTheme="majorEastAsia" w:hAnsiTheme="majorHAnsi" w:cstheme="majorBidi"/>
      <w:color w:val="2F5496" w:themeColor="accent1" w:themeShade="BF"/>
      <w:sz w:val="32"/>
      <w:szCs w:val="32"/>
      <w:lang w:eastAsia="en-GB"/>
    </w:rPr>
  </w:style>
  <w:style w:type="table" w:styleId="TableGrid0">
    <w:name w:val="Table Grid"/>
    <w:basedOn w:val="TableNormal"/>
    <w:uiPriority w:val="39"/>
    <w:rsid w:val="00C00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55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481526">
      <w:bodyDiv w:val="1"/>
      <w:marLeft w:val="0"/>
      <w:marRight w:val="0"/>
      <w:marTop w:val="0"/>
      <w:marBottom w:val="0"/>
      <w:divBdr>
        <w:top w:val="none" w:sz="0" w:space="0" w:color="auto"/>
        <w:left w:val="none" w:sz="0" w:space="0" w:color="auto"/>
        <w:bottom w:val="none" w:sz="0" w:space="0" w:color="auto"/>
        <w:right w:val="none" w:sz="0" w:space="0" w:color="auto"/>
      </w:divBdr>
    </w:div>
    <w:div w:id="1066226131">
      <w:bodyDiv w:val="1"/>
      <w:marLeft w:val="0"/>
      <w:marRight w:val="0"/>
      <w:marTop w:val="0"/>
      <w:marBottom w:val="0"/>
      <w:divBdr>
        <w:top w:val="none" w:sz="0" w:space="0" w:color="auto"/>
        <w:left w:val="none" w:sz="0" w:space="0" w:color="auto"/>
        <w:bottom w:val="none" w:sz="0" w:space="0" w:color="auto"/>
        <w:right w:val="none" w:sz="0" w:space="0" w:color="auto"/>
      </w:divBdr>
      <w:divsChild>
        <w:div w:id="183054493">
          <w:marLeft w:val="0"/>
          <w:marRight w:val="0"/>
          <w:marTop w:val="0"/>
          <w:marBottom w:val="0"/>
          <w:divBdr>
            <w:top w:val="none" w:sz="0" w:space="0" w:color="auto"/>
            <w:left w:val="none" w:sz="0" w:space="0" w:color="auto"/>
            <w:bottom w:val="none" w:sz="0" w:space="0" w:color="auto"/>
            <w:right w:val="none" w:sz="0" w:space="0" w:color="auto"/>
          </w:divBdr>
        </w:div>
        <w:div w:id="2102990253">
          <w:marLeft w:val="0"/>
          <w:marRight w:val="0"/>
          <w:marTop w:val="0"/>
          <w:marBottom w:val="0"/>
          <w:divBdr>
            <w:top w:val="none" w:sz="0" w:space="0" w:color="auto"/>
            <w:left w:val="none" w:sz="0" w:space="0" w:color="auto"/>
            <w:bottom w:val="none" w:sz="0" w:space="0" w:color="auto"/>
            <w:right w:val="none" w:sz="0" w:space="0" w:color="auto"/>
          </w:divBdr>
          <w:divsChild>
            <w:div w:id="2081634817">
              <w:marLeft w:val="0"/>
              <w:marRight w:val="0"/>
              <w:marTop w:val="0"/>
              <w:marBottom w:val="0"/>
              <w:divBdr>
                <w:top w:val="none" w:sz="0" w:space="0" w:color="auto"/>
                <w:left w:val="none" w:sz="0" w:space="0" w:color="auto"/>
                <w:bottom w:val="none" w:sz="0" w:space="0" w:color="auto"/>
                <w:right w:val="none" w:sz="0" w:space="0" w:color="auto"/>
              </w:divBdr>
              <w:divsChild>
                <w:div w:id="432633876">
                  <w:marLeft w:val="0"/>
                  <w:marRight w:val="0"/>
                  <w:marTop w:val="0"/>
                  <w:marBottom w:val="0"/>
                  <w:divBdr>
                    <w:top w:val="none" w:sz="0" w:space="0" w:color="auto"/>
                    <w:left w:val="none" w:sz="0" w:space="0" w:color="auto"/>
                    <w:bottom w:val="none" w:sz="0" w:space="0" w:color="auto"/>
                    <w:right w:val="none" w:sz="0" w:space="0" w:color="auto"/>
                  </w:divBdr>
                </w:div>
                <w:div w:id="421681381">
                  <w:marLeft w:val="0"/>
                  <w:marRight w:val="0"/>
                  <w:marTop w:val="0"/>
                  <w:marBottom w:val="0"/>
                  <w:divBdr>
                    <w:top w:val="none" w:sz="0" w:space="0" w:color="auto"/>
                    <w:left w:val="none" w:sz="0" w:space="0" w:color="auto"/>
                    <w:bottom w:val="none" w:sz="0" w:space="0" w:color="auto"/>
                    <w:right w:val="none" w:sz="0" w:space="0" w:color="auto"/>
                  </w:divBdr>
                  <w:divsChild>
                    <w:div w:id="1988708628">
                      <w:marLeft w:val="0"/>
                      <w:marRight w:val="0"/>
                      <w:marTop w:val="0"/>
                      <w:marBottom w:val="0"/>
                      <w:divBdr>
                        <w:top w:val="none" w:sz="0" w:space="0" w:color="auto"/>
                        <w:left w:val="none" w:sz="0" w:space="0" w:color="auto"/>
                        <w:bottom w:val="none" w:sz="0" w:space="0" w:color="auto"/>
                        <w:right w:val="none" w:sz="0" w:space="0" w:color="auto"/>
                      </w:divBdr>
                      <w:divsChild>
                        <w:div w:id="879318022">
                          <w:marLeft w:val="0"/>
                          <w:marRight w:val="0"/>
                          <w:marTop w:val="0"/>
                          <w:marBottom w:val="0"/>
                          <w:divBdr>
                            <w:top w:val="none" w:sz="0" w:space="0" w:color="auto"/>
                            <w:left w:val="none" w:sz="0" w:space="0" w:color="auto"/>
                            <w:bottom w:val="none" w:sz="0" w:space="0" w:color="auto"/>
                            <w:right w:val="none" w:sz="0" w:space="0" w:color="auto"/>
                          </w:divBdr>
                        </w:div>
                        <w:div w:id="2127576848">
                          <w:marLeft w:val="0"/>
                          <w:marRight w:val="0"/>
                          <w:marTop w:val="0"/>
                          <w:marBottom w:val="0"/>
                          <w:divBdr>
                            <w:top w:val="none" w:sz="0" w:space="0" w:color="auto"/>
                            <w:left w:val="none" w:sz="0" w:space="0" w:color="auto"/>
                            <w:bottom w:val="none" w:sz="0" w:space="0" w:color="auto"/>
                            <w:right w:val="none" w:sz="0" w:space="0" w:color="auto"/>
                          </w:divBdr>
                        </w:div>
                        <w:div w:id="1774091260">
                          <w:marLeft w:val="0"/>
                          <w:marRight w:val="0"/>
                          <w:marTop w:val="0"/>
                          <w:marBottom w:val="0"/>
                          <w:divBdr>
                            <w:top w:val="none" w:sz="0" w:space="0" w:color="auto"/>
                            <w:left w:val="none" w:sz="0" w:space="0" w:color="auto"/>
                            <w:bottom w:val="none" w:sz="0" w:space="0" w:color="auto"/>
                            <w:right w:val="none" w:sz="0" w:space="0" w:color="auto"/>
                          </w:divBdr>
                        </w:div>
                        <w:div w:id="536771387">
                          <w:marLeft w:val="0"/>
                          <w:marRight w:val="0"/>
                          <w:marTop w:val="0"/>
                          <w:marBottom w:val="0"/>
                          <w:divBdr>
                            <w:top w:val="none" w:sz="0" w:space="0" w:color="auto"/>
                            <w:left w:val="none" w:sz="0" w:space="0" w:color="auto"/>
                            <w:bottom w:val="none" w:sz="0" w:space="0" w:color="auto"/>
                            <w:right w:val="none" w:sz="0" w:space="0" w:color="auto"/>
                          </w:divBdr>
                        </w:div>
                        <w:div w:id="928925353">
                          <w:marLeft w:val="0"/>
                          <w:marRight w:val="0"/>
                          <w:marTop w:val="0"/>
                          <w:marBottom w:val="0"/>
                          <w:divBdr>
                            <w:top w:val="none" w:sz="0" w:space="0" w:color="auto"/>
                            <w:left w:val="none" w:sz="0" w:space="0" w:color="auto"/>
                            <w:bottom w:val="none" w:sz="0" w:space="0" w:color="auto"/>
                            <w:right w:val="none" w:sz="0" w:space="0" w:color="auto"/>
                          </w:divBdr>
                        </w:div>
                        <w:div w:id="140391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12249">
              <w:marLeft w:val="0"/>
              <w:marRight w:val="0"/>
              <w:marTop w:val="0"/>
              <w:marBottom w:val="0"/>
              <w:divBdr>
                <w:top w:val="none" w:sz="0" w:space="0" w:color="auto"/>
                <w:left w:val="none" w:sz="0" w:space="0" w:color="auto"/>
                <w:bottom w:val="none" w:sz="0" w:space="0" w:color="auto"/>
                <w:right w:val="none" w:sz="0" w:space="0" w:color="auto"/>
              </w:divBdr>
              <w:divsChild>
                <w:div w:id="1369573995">
                  <w:marLeft w:val="0"/>
                  <w:marRight w:val="0"/>
                  <w:marTop w:val="0"/>
                  <w:marBottom w:val="0"/>
                  <w:divBdr>
                    <w:top w:val="none" w:sz="0" w:space="0" w:color="auto"/>
                    <w:left w:val="none" w:sz="0" w:space="0" w:color="auto"/>
                    <w:bottom w:val="none" w:sz="0" w:space="0" w:color="auto"/>
                    <w:right w:val="none" w:sz="0" w:space="0" w:color="auto"/>
                  </w:divBdr>
                </w:div>
                <w:div w:id="116601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577936">
          <w:marLeft w:val="0"/>
          <w:marRight w:val="0"/>
          <w:marTop w:val="0"/>
          <w:marBottom w:val="0"/>
          <w:divBdr>
            <w:top w:val="none" w:sz="0" w:space="0" w:color="auto"/>
            <w:left w:val="none" w:sz="0" w:space="0" w:color="auto"/>
            <w:bottom w:val="none" w:sz="0" w:space="0" w:color="auto"/>
            <w:right w:val="none" w:sz="0" w:space="0" w:color="auto"/>
          </w:divBdr>
        </w:div>
      </w:divsChild>
    </w:div>
    <w:div w:id="1123692760">
      <w:bodyDiv w:val="1"/>
      <w:marLeft w:val="0"/>
      <w:marRight w:val="0"/>
      <w:marTop w:val="0"/>
      <w:marBottom w:val="0"/>
      <w:divBdr>
        <w:top w:val="none" w:sz="0" w:space="0" w:color="auto"/>
        <w:left w:val="none" w:sz="0" w:space="0" w:color="auto"/>
        <w:bottom w:val="none" w:sz="0" w:space="0" w:color="auto"/>
        <w:right w:val="none" w:sz="0" w:space="0" w:color="auto"/>
      </w:divBdr>
    </w:div>
    <w:div w:id="1125007458">
      <w:bodyDiv w:val="1"/>
      <w:marLeft w:val="0"/>
      <w:marRight w:val="0"/>
      <w:marTop w:val="0"/>
      <w:marBottom w:val="0"/>
      <w:divBdr>
        <w:top w:val="none" w:sz="0" w:space="0" w:color="auto"/>
        <w:left w:val="none" w:sz="0" w:space="0" w:color="auto"/>
        <w:bottom w:val="none" w:sz="0" w:space="0" w:color="auto"/>
        <w:right w:val="none" w:sz="0" w:space="0" w:color="auto"/>
      </w:divBdr>
    </w:div>
    <w:div w:id="1537039814">
      <w:bodyDiv w:val="1"/>
      <w:marLeft w:val="0"/>
      <w:marRight w:val="0"/>
      <w:marTop w:val="0"/>
      <w:marBottom w:val="0"/>
      <w:divBdr>
        <w:top w:val="none" w:sz="0" w:space="0" w:color="auto"/>
        <w:left w:val="none" w:sz="0" w:space="0" w:color="auto"/>
        <w:bottom w:val="none" w:sz="0" w:space="0" w:color="auto"/>
        <w:right w:val="none" w:sz="0" w:space="0" w:color="auto"/>
      </w:divBdr>
    </w:div>
    <w:div w:id="1576746223">
      <w:bodyDiv w:val="1"/>
      <w:marLeft w:val="0"/>
      <w:marRight w:val="0"/>
      <w:marTop w:val="0"/>
      <w:marBottom w:val="0"/>
      <w:divBdr>
        <w:top w:val="none" w:sz="0" w:space="0" w:color="auto"/>
        <w:left w:val="none" w:sz="0" w:space="0" w:color="auto"/>
        <w:bottom w:val="none" w:sz="0" w:space="0" w:color="auto"/>
        <w:right w:val="none" w:sz="0" w:space="0" w:color="auto"/>
      </w:divBdr>
    </w:div>
    <w:div w:id="1697149759">
      <w:bodyDiv w:val="1"/>
      <w:marLeft w:val="0"/>
      <w:marRight w:val="0"/>
      <w:marTop w:val="0"/>
      <w:marBottom w:val="0"/>
      <w:divBdr>
        <w:top w:val="none" w:sz="0" w:space="0" w:color="auto"/>
        <w:left w:val="none" w:sz="0" w:space="0" w:color="auto"/>
        <w:bottom w:val="none" w:sz="0" w:space="0" w:color="auto"/>
        <w:right w:val="none" w:sz="0" w:space="0" w:color="auto"/>
      </w:divBdr>
    </w:div>
    <w:div w:id="1743747520">
      <w:bodyDiv w:val="1"/>
      <w:marLeft w:val="0"/>
      <w:marRight w:val="0"/>
      <w:marTop w:val="0"/>
      <w:marBottom w:val="0"/>
      <w:divBdr>
        <w:top w:val="none" w:sz="0" w:space="0" w:color="auto"/>
        <w:left w:val="none" w:sz="0" w:space="0" w:color="auto"/>
        <w:bottom w:val="none" w:sz="0" w:space="0" w:color="auto"/>
        <w:right w:val="none" w:sz="0" w:space="0" w:color="auto"/>
      </w:divBdr>
    </w:div>
    <w:div w:id="184315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refootcomputing.org/" TargetMode="External"/><Relationship Id="rId5" Type="http://schemas.openxmlformats.org/officeDocument/2006/relationships/hyperlink" Target="https://www.gov.uk/government/publications/early-years-foundation-stage-framework--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518</Words>
  <Characters>2956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Advanced IT Services</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Marriott</dc:creator>
  <cp:keywords/>
  <dc:description/>
  <cp:lastModifiedBy>Charlotte Marriott</cp:lastModifiedBy>
  <cp:revision>8</cp:revision>
  <dcterms:created xsi:type="dcterms:W3CDTF">2025-10-01T18:25:00Z</dcterms:created>
  <dcterms:modified xsi:type="dcterms:W3CDTF">2025-10-02T11:12:00Z</dcterms:modified>
</cp:coreProperties>
</file>